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AC6072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5563B5">
        <w:rPr>
          <w:szCs w:val="28"/>
        </w:rPr>
        <w:t>08 сентября</w:t>
      </w:r>
      <w:r w:rsidR="003C1B1D">
        <w:rPr>
          <w:szCs w:val="28"/>
        </w:rPr>
        <w:t xml:space="preserve"> </w:t>
      </w:r>
      <w:r w:rsidR="008B31EB">
        <w:rPr>
          <w:szCs w:val="28"/>
        </w:rPr>
        <w:t>202</w:t>
      </w:r>
      <w:r w:rsidR="005563B5">
        <w:rPr>
          <w:szCs w:val="28"/>
        </w:rPr>
        <w:t>5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 w:rsidR="005563B5">
        <w:rPr>
          <w:szCs w:val="28"/>
        </w:rPr>
        <w:t>160-</w:t>
      </w:r>
      <w:r w:rsidR="00A03346">
        <w:rPr>
          <w:szCs w:val="28"/>
        </w:rPr>
        <w:t>2</w:t>
      </w:r>
    </w:p>
    <w:p w:rsidR="00D648E9" w:rsidRDefault="00D648E9" w:rsidP="003C1B1D">
      <w:pPr>
        <w:pStyle w:val="ae"/>
        <w:spacing w:line="360" w:lineRule="auto"/>
        <w:jc w:val="both"/>
      </w:pPr>
    </w:p>
    <w:tbl>
      <w:tblPr>
        <w:tblW w:w="0" w:type="auto"/>
        <w:tblInd w:w="1668" w:type="dxa"/>
        <w:tblLayout w:type="fixed"/>
        <w:tblLook w:val="0000"/>
      </w:tblPr>
      <w:tblGrid>
        <w:gridCol w:w="6237"/>
      </w:tblGrid>
      <w:tr w:rsidR="00AC6072" w:rsidRPr="00F27084" w:rsidTr="00D73618">
        <w:trPr>
          <w:trHeight w:val="1549"/>
        </w:trPr>
        <w:tc>
          <w:tcPr>
            <w:tcW w:w="6237" w:type="dxa"/>
            <w:shd w:val="clear" w:color="auto" w:fill="auto"/>
          </w:tcPr>
          <w:p w:rsidR="00AC6072" w:rsidRPr="00F27084" w:rsidRDefault="006352AD" w:rsidP="001D0DC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Порядке применения средств видеорегистрации (видеофиксации) при проведении выборов депутатов Донецкой городской Думы восьмого созыва</w:t>
            </w:r>
          </w:p>
        </w:tc>
      </w:tr>
    </w:tbl>
    <w:p w:rsidR="001D0DC7" w:rsidRDefault="00AC6072" w:rsidP="001D0DC7">
      <w:pPr>
        <w:pStyle w:val="ae"/>
        <w:jc w:val="both"/>
        <w:rPr>
          <w:rFonts w:eastAsia="Calibri"/>
          <w:bCs/>
          <w:szCs w:val="22"/>
          <w:lang w:eastAsia="en-US"/>
        </w:rPr>
      </w:pPr>
      <w:r>
        <w:tab/>
      </w:r>
      <w:r w:rsidR="006352AD">
        <w:rPr>
          <w:rFonts w:eastAsia="Calibri"/>
          <w:bCs/>
          <w:szCs w:val="22"/>
          <w:lang w:eastAsia="en-US"/>
        </w:rPr>
        <w:t>В соответствии с постановление Центральной избирательной комиссии Российской Федерации от 08.06.2022 № 86/718-8 «Об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подряд», постановлением Центральной избирательной комиссии Российской Федерации от 22.06.2022 № 87/727-8 «О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и референдумов субъектов Российской Федерации, местных референдумов»,</w:t>
      </w:r>
    </w:p>
    <w:p w:rsidR="0001237D" w:rsidRDefault="0001237D" w:rsidP="001D0DC7">
      <w:pPr>
        <w:pStyle w:val="ae"/>
        <w:jc w:val="both"/>
      </w:pPr>
    </w:p>
    <w:p w:rsidR="004A1D33" w:rsidRDefault="004A1D33" w:rsidP="001D0DC7">
      <w:pPr>
        <w:pStyle w:val="ae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</w:t>
      </w:r>
      <w:r w:rsidRPr="00FA635A">
        <w:rPr>
          <w:szCs w:val="28"/>
        </w:rPr>
        <w:t>комиссия города Донецка</w:t>
      </w:r>
    </w:p>
    <w:p w:rsidR="004A1D33" w:rsidRPr="0001237D" w:rsidRDefault="004A1D33" w:rsidP="0001237D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352AD" w:rsidRDefault="006352AD" w:rsidP="006352AD">
      <w:pPr>
        <w:pStyle w:val="ae"/>
        <w:spacing w:before="240" w:line="312" w:lineRule="auto"/>
        <w:ind w:firstLine="567"/>
        <w:jc w:val="both"/>
      </w:pPr>
      <w:r>
        <w:rPr>
          <w:kern w:val="2"/>
          <w:szCs w:val="28"/>
        </w:rPr>
        <w:t>1.</w:t>
      </w:r>
      <w:r>
        <w:tab/>
        <w:t>Утвердить Порядок применения средств видеорегистрации (видеофиксации) при проведении выборов депутатов Донецкой городской Думы восьмого созыва согласно приложению к настоящему постановлению (далее – Порядок).</w:t>
      </w:r>
    </w:p>
    <w:p w:rsidR="006352AD" w:rsidRDefault="006352AD" w:rsidP="006352AD">
      <w:pPr>
        <w:spacing w:line="312" w:lineRule="auto"/>
        <w:ind w:firstLine="567"/>
        <w:jc w:val="both"/>
      </w:pPr>
      <w:r>
        <w:t xml:space="preserve">2. Рекомендовать </w:t>
      </w:r>
      <w:r>
        <w:rPr>
          <w:szCs w:val="28"/>
        </w:rPr>
        <w:t>Администрации города Донецка Ростовской области</w:t>
      </w:r>
      <w:r>
        <w:t>, а также поручить участковым избирательным комиссиям избирательных участков №№ 550-574 в рамках своих полномочий обеспечить реализацию мероприятий, связанных с применением средств видеорегистрации (видеофиксации), согласно Порядку.</w:t>
      </w:r>
    </w:p>
    <w:p w:rsidR="006352AD" w:rsidRDefault="006352AD" w:rsidP="006352AD">
      <w:pPr>
        <w:spacing w:line="312" w:lineRule="auto"/>
        <w:ind w:firstLine="567"/>
        <w:jc w:val="both"/>
      </w:pPr>
      <w:r>
        <w:t xml:space="preserve">3. </w:t>
      </w:r>
      <w:r>
        <w:rPr>
          <w:rFonts w:eastAsia="Calibri"/>
          <w:szCs w:val="28"/>
        </w:rPr>
        <w:t xml:space="preserve">Направить настоящее постановление </w:t>
      </w:r>
      <w:r>
        <w:rPr>
          <w:szCs w:val="28"/>
        </w:rPr>
        <w:t xml:space="preserve">в Администрацию города Донецка Ростовской области, в участковые избирательные комиссии избирательных участков №№ </w:t>
      </w:r>
      <w:r>
        <w:t>550-574.</w:t>
      </w:r>
    </w:p>
    <w:p w:rsidR="006352AD" w:rsidRPr="00301911" w:rsidRDefault="006352AD" w:rsidP="006352AD">
      <w:pPr>
        <w:spacing w:line="312" w:lineRule="auto"/>
        <w:ind w:firstLine="567"/>
        <w:jc w:val="both"/>
      </w:pPr>
      <w:r>
        <w:lastRenderedPageBreak/>
        <w:t xml:space="preserve">4. </w:t>
      </w:r>
      <w:r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>
        <w:rPr>
          <w:szCs w:val="26"/>
        </w:rPr>
        <w:t>Донецка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6352AD" w:rsidRDefault="006352AD" w:rsidP="006352AD">
      <w:pPr>
        <w:autoSpaceDE w:val="0"/>
        <w:spacing w:line="312" w:lineRule="auto"/>
        <w:ind w:firstLine="567"/>
        <w:jc w:val="both"/>
        <w:rPr>
          <w:szCs w:val="28"/>
        </w:rPr>
      </w:pPr>
      <w:r>
        <w:rPr>
          <w:rFonts w:eastAsia="Calibri"/>
          <w:szCs w:val="28"/>
          <w:lang w:eastAsia="en-US"/>
        </w:rPr>
        <w:t>5.</w:t>
      </w:r>
      <w:r>
        <w:rPr>
          <w:rFonts w:eastAsia="Calibri"/>
          <w:szCs w:val="28"/>
          <w:lang w:eastAsia="en-US"/>
        </w:rPr>
        <w:tab/>
        <w:t xml:space="preserve">Контроль за исполнением настоящего постановления возложить на председателя Территориальной избирательной комиссии города Донецка Ростовской области </w:t>
      </w:r>
      <w:r>
        <w:rPr>
          <w:szCs w:val="28"/>
        </w:rPr>
        <w:t>О.М. Гуревнину.</w:t>
      </w:r>
    </w:p>
    <w:p w:rsidR="004A1D33" w:rsidRPr="00B63670" w:rsidRDefault="004A1D33" w:rsidP="004A1D33">
      <w:pPr>
        <w:pStyle w:val="ae"/>
        <w:spacing w:line="360" w:lineRule="auto"/>
        <w:rPr>
          <w:szCs w:val="28"/>
        </w:rPr>
      </w:pPr>
    </w:p>
    <w:p w:rsidR="004A1D33" w:rsidRPr="00871098" w:rsidRDefault="004A1D33" w:rsidP="004A1D33">
      <w:pPr>
        <w:rPr>
          <w:szCs w:val="28"/>
        </w:rPr>
      </w:pPr>
    </w:p>
    <w:p w:rsidR="004A1D33" w:rsidRPr="006366BB" w:rsidRDefault="004A1D33" w:rsidP="004A1D3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A6A83">
        <w:rPr>
          <w:szCs w:val="28"/>
        </w:rPr>
        <w:t>О.М.Гуревнина</w:t>
      </w:r>
      <w:r w:rsidRPr="006366BB">
        <w:rPr>
          <w:szCs w:val="28"/>
        </w:rPr>
        <w:t xml:space="preserve"> </w:t>
      </w:r>
    </w:p>
    <w:p w:rsidR="004A1D33" w:rsidRPr="006366BB" w:rsidRDefault="004A1D33" w:rsidP="004A1D33">
      <w:pPr>
        <w:rPr>
          <w:szCs w:val="28"/>
        </w:rPr>
      </w:pPr>
    </w:p>
    <w:p w:rsidR="004A1D33" w:rsidRDefault="004A1D33" w:rsidP="004A1D3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A6A83">
        <w:rPr>
          <w:szCs w:val="28"/>
        </w:rPr>
        <w:t>В.В.Ярченко</w:t>
      </w:r>
    </w:p>
    <w:p w:rsidR="004A1D33" w:rsidRDefault="004A1D33" w:rsidP="004A1D33">
      <w:pPr>
        <w:rPr>
          <w:szCs w:val="28"/>
        </w:rPr>
      </w:pPr>
    </w:p>
    <w:p w:rsidR="00AC6072" w:rsidRDefault="00AC6072" w:rsidP="00AC6072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AC6072" w:rsidRDefault="00AC6072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1D0DC7" w:rsidRDefault="001D0DC7" w:rsidP="003C1B1D">
      <w:pPr>
        <w:pStyle w:val="ae"/>
        <w:spacing w:line="360" w:lineRule="auto"/>
        <w:jc w:val="both"/>
      </w:pPr>
    </w:p>
    <w:p w:rsidR="00EE5D1A" w:rsidRPr="00EE5D1A" w:rsidRDefault="00EE5D1A" w:rsidP="0001237D">
      <w:pPr>
        <w:pStyle w:val="1"/>
        <w:spacing w:before="0"/>
        <w:ind w:left="5387"/>
        <w:jc w:val="center"/>
        <w:rPr>
          <w:b w:val="0"/>
          <w:color w:val="000000" w:themeColor="text1"/>
          <w:sz w:val="24"/>
          <w:szCs w:val="24"/>
        </w:rPr>
      </w:pPr>
      <w:r w:rsidRPr="00EE5D1A">
        <w:rPr>
          <w:b w:val="0"/>
          <w:color w:val="000000" w:themeColor="text1"/>
          <w:sz w:val="24"/>
          <w:szCs w:val="24"/>
        </w:rPr>
        <w:t>Приложение</w:t>
      </w:r>
    </w:p>
    <w:p w:rsidR="00EE5D1A" w:rsidRPr="00EE5D1A" w:rsidRDefault="00EE5D1A" w:rsidP="0001237D">
      <w:pPr>
        <w:pStyle w:val="1"/>
        <w:spacing w:before="0"/>
        <w:ind w:left="5387"/>
        <w:jc w:val="center"/>
        <w:rPr>
          <w:b w:val="0"/>
          <w:color w:val="000000" w:themeColor="text1"/>
          <w:sz w:val="24"/>
          <w:szCs w:val="24"/>
        </w:rPr>
      </w:pPr>
      <w:r w:rsidRPr="00EE5D1A">
        <w:rPr>
          <w:b w:val="0"/>
          <w:color w:val="000000" w:themeColor="text1"/>
          <w:sz w:val="24"/>
          <w:szCs w:val="24"/>
        </w:rPr>
        <w:t>к постановлению</w:t>
      </w:r>
      <w:r w:rsidR="0001237D">
        <w:rPr>
          <w:b w:val="0"/>
          <w:color w:val="000000" w:themeColor="text1"/>
          <w:sz w:val="24"/>
          <w:szCs w:val="24"/>
        </w:rPr>
        <w:t xml:space="preserve"> </w:t>
      </w:r>
      <w:r w:rsidRPr="00EE5D1A">
        <w:rPr>
          <w:b w:val="0"/>
          <w:color w:val="000000" w:themeColor="text1"/>
          <w:sz w:val="24"/>
          <w:szCs w:val="24"/>
        </w:rPr>
        <w:t>Территориальной избирательной комиссии города Донецка Ростовской области</w:t>
      </w:r>
    </w:p>
    <w:p w:rsidR="00EE5D1A" w:rsidRPr="00EE5D1A" w:rsidRDefault="00EE5D1A" w:rsidP="0001237D">
      <w:pPr>
        <w:pStyle w:val="1"/>
        <w:spacing w:before="0"/>
        <w:ind w:left="5387"/>
        <w:jc w:val="center"/>
        <w:rPr>
          <w:b w:val="0"/>
          <w:color w:val="000000" w:themeColor="text1"/>
          <w:sz w:val="24"/>
          <w:szCs w:val="24"/>
        </w:rPr>
      </w:pPr>
      <w:r w:rsidRPr="00EE5D1A">
        <w:rPr>
          <w:b w:val="0"/>
          <w:color w:val="000000" w:themeColor="text1"/>
          <w:sz w:val="24"/>
          <w:szCs w:val="24"/>
        </w:rPr>
        <w:t>от 08.09.2025 № 160-5</w:t>
      </w:r>
    </w:p>
    <w:p w:rsidR="00EE5D1A" w:rsidRDefault="00EE5D1A" w:rsidP="00EE5D1A">
      <w:pPr>
        <w:jc w:val="center"/>
        <w:rPr>
          <w:sz w:val="24"/>
          <w:szCs w:val="24"/>
        </w:rPr>
      </w:pPr>
    </w:p>
    <w:p w:rsidR="00EE5D1A" w:rsidRDefault="00EE5D1A" w:rsidP="00EE5D1A">
      <w:pPr>
        <w:jc w:val="center"/>
        <w:rPr>
          <w:sz w:val="24"/>
          <w:szCs w:val="24"/>
        </w:rPr>
      </w:pPr>
    </w:p>
    <w:p w:rsidR="00EE5D1A" w:rsidRDefault="00EE5D1A" w:rsidP="00EE5D1A">
      <w:pPr>
        <w:jc w:val="center"/>
        <w:rPr>
          <w:b/>
          <w:szCs w:val="28"/>
        </w:rPr>
      </w:pPr>
      <w:r>
        <w:rPr>
          <w:b/>
          <w:szCs w:val="28"/>
        </w:rPr>
        <w:t xml:space="preserve">Порядок применения средств видеорегистрации (видеофиксации) при проведении выборов депутатов Донецкой городской Думы </w:t>
      </w:r>
    </w:p>
    <w:p w:rsidR="00EE5D1A" w:rsidRDefault="00EE5D1A" w:rsidP="00EE5D1A">
      <w:pPr>
        <w:jc w:val="center"/>
        <w:rPr>
          <w:b/>
          <w:szCs w:val="28"/>
        </w:rPr>
      </w:pPr>
      <w:r>
        <w:rPr>
          <w:b/>
          <w:szCs w:val="28"/>
        </w:rPr>
        <w:t>восьмого созыва</w:t>
      </w:r>
    </w:p>
    <w:p w:rsidR="00EE5D1A" w:rsidRDefault="00EE5D1A" w:rsidP="00EE5D1A">
      <w:pPr>
        <w:jc w:val="center"/>
        <w:rPr>
          <w:b/>
          <w:szCs w:val="28"/>
        </w:rPr>
      </w:pP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bCs/>
          <w:kern w:val="2"/>
          <w:szCs w:val="28"/>
        </w:rPr>
        <w:t>1.</w:t>
      </w:r>
      <w:r>
        <w:rPr>
          <w:bCs/>
          <w:kern w:val="2"/>
          <w:szCs w:val="28"/>
        </w:rPr>
        <w:tab/>
      </w:r>
      <w:r>
        <w:rPr>
          <w:szCs w:val="28"/>
        </w:rPr>
        <w:t xml:space="preserve">Порядок применения средств видеорегистрации (видеофиксации) при проведении выборов депутатов Донецкой городской Думы восьмого созыва (далее – Порядок), </w:t>
      </w:r>
      <w:r>
        <w:rPr>
          <w:bCs/>
          <w:kern w:val="2"/>
          <w:szCs w:val="28"/>
        </w:rPr>
        <w:t xml:space="preserve"> регламентирует организацию видеорегистрации (</w:t>
      </w:r>
      <w:r>
        <w:rPr>
          <w:szCs w:val="28"/>
        </w:rPr>
        <w:t>видеофиксации)</w:t>
      </w:r>
      <w:r>
        <w:rPr>
          <w:bCs/>
          <w:kern w:val="2"/>
          <w:szCs w:val="28"/>
        </w:rPr>
        <w:t>, определяет объекты видеорегистрации (</w:t>
      </w:r>
      <w:r>
        <w:rPr>
          <w:szCs w:val="28"/>
        </w:rPr>
        <w:t>видеофиксации) в помещениях участковых избирательных комиссий (помещениях для голосования) и помещениях Территориальной избирательной комиссии города Донецка Ростовской области</w:t>
      </w:r>
      <w:r>
        <w:rPr>
          <w:bCs/>
          <w:kern w:val="2"/>
          <w:szCs w:val="28"/>
        </w:rPr>
        <w:t>, основания для предоставления, сроки хранения видеоизображений, полученных с использованием средств видеорегистрации (видеофиксации).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Средства видеорегистрации (видеофиксации) применяются в помещениях участковых избирательных комиссий (помещениях для голосования) и помещениях Территориальной избирательной комиссии города Донецка Ростовской области, не оборудованных средствами видеонаблюдения.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Средства видеорегистрации (видеофиксации) представляют собой устройства стационарного или передвижного типа, предназначенные для записи, хранения и воспроизведения видеоинформации, и предоставляются по заявкам избирательных комиссий органами государственной власти, органами местного самоуправления в рамках установленной законом обязанности по оказанию избирательным комиссиям содействия в реализации их полномочий.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В зоне видимости средств видеорегистрации (видеофиксации) в помещениях участковых избирательных комиссий (помещениях для голосования) должны находиться: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в ходе голосования - стационарные ящики для голосования; комплексы обработки избирательных бюллетеней (в случае их использования);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в ночное время - сейфы (металлические шкафы, металлические ящики), где хранятся сейф-пакеты с избирательными бюллетенями; стационарные ящики для голосования, в случае если они используются для хранения избирательных бюллетеней; комплексы обработки избирательных бюллетеней (в случае их использования) в период хранения в них избирательных бюллетеней;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при проведении подсчета голосов избирателей - места погашения неиспользованных избирательных бюллетеней; места подсчета избирательных бюллетеней, извлеченных из сейф-пакетов; места непосредственного подсчета голосов избирателей по избирательным бюллетеням;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места, где производится перемещение избирательных бюллетеней из ящиков для голосования в сейф-пакеты.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В случае если устройства видеорегистрации (видеофиксации) не обладают возможностью осуществлять видеорегистрацию (видеофиксацию) в отсутствии освещения (в режиме ночной съемки), то в зоне их видимости должно быть организовано необходимое для их работы освещение.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>
        <w:rPr>
          <w:szCs w:val="28"/>
        </w:rPr>
        <w:tab/>
        <w:t>В зоне видимости средств видеорегистрации (видеофиксации) в помещении Территориальной избирательной комиссии города Донецка Ростовской области должно находиться место, где осуществляются прием протоколов участковых избирательных комиссий об итогах голосования; суммирование данных, содержащихся в этих протоколах; проведение итогового заседания Территориальной избирательной комиссии города Донецка Ростовской области и составление протокола Территориальной избирательной комиссии города Донецка Ростовской области об итогах голосования на соответствующей территории.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6.</w:t>
      </w:r>
      <w:r>
        <w:rPr>
          <w:szCs w:val="28"/>
        </w:rPr>
        <w:tab/>
        <w:t xml:space="preserve">Контроль за выполнением пунктов </w:t>
      </w:r>
      <w:r w:rsidR="0001237D">
        <w:rPr>
          <w:szCs w:val="28"/>
        </w:rPr>
        <w:t>4</w:t>
      </w:r>
      <w:r>
        <w:rPr>
          <w:szCs w:val="28"/>
        </w:rPr>
        <w:t xml:space="preserve"> и </w:t>
      </w:r>
      <w:r w:rsidR="0001237D">
        <w:rPr>
          <w:szCs w:val="28"/>
        </w:rPr>
        <w:t>5</w:t>
      </w:r>
      <w:r>
        <w:rPr>
          <w:szCs w:val="28"/>
        </w:rPr>
        <w:t xml:space="preserve"> настоящего Порядка осуществляет председатель Территориальной избирательной комиссии города Донецка Ростовской области.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7.</w:t>
      </w:r>
      <w:r>
        <w:rPr>
          <w:szCs w:val="28"/>
        </w:rPr>
        <w:tab/>
        <w:t>Размер</w:t>
      </w:r>
      <w:r w:rsidR="0001237D">
        <w:rPr>
          <w:szCs w:val="28"/>
        </w:rPr>
        <w:t xml:space="preserve"> (емкость) памяти используемого средства </w:t>
      </w:r>
      <w:r>
        <w:rPr>
          <w:szCs w:val="28"/>
        </w:rPr>
        <w:t xml:space="preserve">видеорегистрации (видеофиксации) должен (должна) быть достаточен (достаточна) для хранения видеоизображения в течение всего времени работы устройства в соответствии с пунктами </w:t>
      </w:r>
      <w:r w:rsidR="0001237D">
        <w:rPr>
          <w:szCs w:val="28"/>
        </w:rPr>
        <w:t>4</w:t>
      </w:r>
      <w:r>
        <w:rPr>
          <w:szCs w:val="28"/>
        </w:rPr>
        <w:t xml:space="preserve"> и </w:t>
      </w:r>
      <w:r w:rsidR="0001237D">
        <w:rPr>
          <w:szCs w:val="28"/>
        </w:rPr>
        <w:t>5</w:t>
      </w:r>
      <w:r>
        <w:rPr>
          <w:szCs w:val="28"/>
        </w:rPr>
        <w:t xml:space="preserve"> настоящего Порядка.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В течение времени работы устройства допускается периодический перенос информации на внешнее устройство хранения.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8.</w:t>
      </w:r>
      <w:r>
        <w:rPr>
          <w:szCs w:val="28"/>
        </w:rPr>
        <w:tab/>
        <w:t>Видеоизображения, полученные с использованием средств видеорегистрации (видеофиксации), могут использоваться избирательными комиссиями при рассмотрении жалоб, поступивших в дни голосования.</w:t>
      </w:r>
    </w:p>
    <w:p w:rsidR="00EE5D1A" w:rsidRDefault="00EE5D1A" w:rsidP="00EE5D1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9.</w:t>
      </w:r>
      <w:r>
        <w:rPr>
          <w:szCs w:val="28"/>
        </w:rPr>
        <w:tab/>
        <w:t>Видеоизображения, полученные с использованием средств видеорегистрации (видеофиксации), предоставляются по запросу суда, рассматривающего соответствующее административное дело, уголовное дело, дело об административном правонарушении, а также по запросу прокурора, следователя, иного должностного лица, осуществляющего свою деятельность в связи с решением вопроса о возбуждении дела об административном правонарушении, о возбуждении уголовного дела и (или) проведением расследования указанных дел.</w:t>
      </w:r>
    </w:p>
    <w:p w:rsidR="00EE5D1A" w:rsidRDefault="00EE5D1A" w:rsidP="00EE5D1A">
      <w:pPr>
        <w:spacing w:line="360" w:lineRule="auto"/>
        <w:ind w:firstLine="720"/>
        <w:contextualSpacing/>
        <w:jc w:val="both"/>
        <w:rPr>
          <w:b/>
          <w:bCs/>
          <w:smallCaps/>
          <w:kern w:val="2"/>
          <w:szCs w:val="28"/>
        </w:rPr>
      </w:pPr>
      <w:r>
        <w:rPr>
          <w:szCs w:val="28"/>
        </w:rPr>
        <w:t>10.</w:t>
      </w:r>
      <w:r>
        <w:rPr>
          <w:szCs w:val="28"/>
        </w:rPr>
        <w:tab/>
        <w:t xml:space="preserve">Видеоизображения, полученные с использованием средств видеорегистрации (видеофиксации), хранятся с учетом рекомендаций по применению в участковых и территориальных избирательных комиссиях средств видеорегистрации (видеофиксации), утвержденных соответствующим постановлением Центральной избирательной комиссии Российской Федерации. </w:t>
      </w:r>
    </w:p>
    <w:p w:rsidR="008B31EB" w:rsidRDefault="008B31EB" w:rsidP="00EE5D1A">
      <w:pPr>
        <w:pStyle w:val="ConsPlusNonformat"/>
        <w:widowControl/>
        <w:ind w:left="4536" w:right="735"/>
        <w:jc w:val="center"/>
        <w:rPr>
          <w:szCs w:val="28"/>
        </w:rPr>
      </w:pPr>
    </w:p>
    <w:sectPr w:rsidR="008B31EB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CA4" w:rsidRDefault="00620CA4" w:rsidP="00F92C75">
      <w:r>
        <w:separator/>
      </w:r>
    </w:p>
  </w:endnote>
  <w:endnote w:type="continuationSeparator" w:id="1">
    <w:p w:rsidR="00620CA4" w:rsidRDefault="00620CA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CA4" w:rsidRDefault="00620CA4" w:rsidP="00F92C75">
      <w:r>
        <w:separator/>
      </w:r>
    </w:p>
  </w:footnote>
  <w:footnote w:type="continuationSeparator" w:id="1">
    <w:p w:rsidR="00620CA4" w:rsidRDefault="00620CA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4F00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4F00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237D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A00094"/>
    <w:multiLevelType w:val="hybridMultilevel"/>
    <w:tmpl w:val="27C634E2"/>
    <w:lvl w:ilvl="0" w:tplc="FC421E2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37D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497C"/>
    <w:rsid w:val="001A5CE1"/>
    <w:rsid w:val="001C58DB"/>
    <w:rsid w:val="001D0DC7"/>
    <w:rsid w:val="001D2E16"/>
    <w:rsid w:val="001D6FB9"/>
    <w:rsid w:val="001E5643"/>
    <w:rsid w:val="001E71D6"/>
    <w:rsid w:val="001E7609"/>
    <w:rsid w:val="001F40AF"/>
    <w:rsid w:val="0021659E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02D77"/>
    <w:rsid w:val="00336F8A"/>
    <w:rsid w:val="00346E80"/>
    <w:rsid w:val="00393A8D"/>
    <w:rsid w:val="003A34E6"/>
    <w:rsid w:val="003A4853"/>
    <w:rsid w:val="003C1B1D"/>
    <w:rsid w:val="003C4091"/>
    <w:rsid w:val="003D2FAC"/>
    <w:rsid w:val="003E6162"/>
    <w:rsid w:val="003E7DC6"/>
    <w:rsid w:val="003F448B"/>
    <w:rsid w:val="003F4EAF"/>
    <w:rsid w:val="003F78FB"/>
    <w:rsid w:val="004042A9"/>
    <w:rsid w:val="00412BE5"/>
    <w:rsid w:val="00415AF2"/>
    <w:rsid w:val="00425CC2"/>
    <w:rsid w:val="00432FF6"/>
    <w:rsid w:val="004456D6"/>
    <w:rsid w:val="00452B16"/>
    <w:rsid w:val="004664FD"/>
    <w:rsid w:val="004672CF"/>
    <w:rsid w:val="00471A89"/>
    <w:rsid w:val="00473568"/>
    <w:rsid w:val="0048483C"/>
    <w:rsid w:val="004A1D33"/>
    <w:rsid w:val="004A7C0E"/>
    <w:rsid w:val="004C686E"/>
    <w:rsid w:val="004E71EC"/>
    <w:rsid w:val="004F00B0"/>
    <w:rsid w:val="004F1A22"/>
    <w:rsid w:val="00530BE5"/>
    <w:rsid w:val="005563B5"/>
    <w:rsid w:val="00560277"/>
    <w:rsid w:val="00560BAC"/>
    <w:rsid w:val="005611F1"/>
    <w:rsid w:val="00594FE9"/>
    <w:rsid w:val="0059590A"/>
    <w:rsid w:val="005A7A20"/>
    <w:rsid w:val="005B136B"/>
    <w:rsid w:val="005D5BBA"/>
    <w:rsid w:val="005F17D1"/>
    <w:rsid w:val="005F18F9"/>
    <w:rsid w:val="00603D4D"/>
    <w:rsid w:val="00620CA4"/>
    <w:rsid w:val="006352AD"/>
    <w:rsid w:val="00653FD4"/>
    <w:rsid w:val="00654586"/>
    <w:rsid w:val="00654A98"/>
    <w:rsid w:val="00654F6A"/>
    <w:rsid w:val="00657784"/>
    <w:rsid w:val="006677E5"/>
    <w:rsid w:val="00673D0A"/>
    <w:rsid w:val="0068266C"/>
    <w:rsid w:val="00693009"/>
    <w:rsid w:val="006B5952"/>
    <w:rsid w:val="006C0D39"/>
    <w:rsid w:val="006E0EAC"/>
    <w:rsid w:val="006F1A59"/>
    <w:rsid w:val="00705F9B"/>
    <w:rsid w:val="00715CF1"/>
    <w:rsid w:val="007223F9"/>
    <w:rsid w:val="00724D73"/>
    <w:rsid w:val="00732CCE"/>
    <w:rsid w:val="00741478"/>
    <w:rsid w:val="007532BA"/>
    <w:rsid w:val="0075686F"/>
    <w:rsid w:val="00771FD8"/>
    <w:rsid w:val="00774A86"/>
    <w:rsid w:val="00777D8C"/>
    <w:rsid w:val="007811DB"/>
    <w:rsid w:val="007946B1"/>
    <w:rsid w:val="007B0722"/>
    <w:rsid w:val="007D5011"/>
    <w:rsid w:val="007E2B08"/>
    <w:rsid w:val="007E4C62"/>
    <w:rsid w:val="007E4E51"/>
    <w:rsid w:val="007E6832"/>
    <w:rsid w:val="007F785A"/>
    <w:rsid w:val="00807AA3"/>
    <w:rsid w:val="008264DB"/>
    <w:rsid w:val="00840D9C"/>
    <w:rsid w:val="0085210D"/>
    <w:rsid w:val="008543A5"/>
    <w:rsid w:val="008565FD"/>
    <w:rsid w:val="0085795D"/>
    <w:rsid w:val="00864252"/>
    <w:rsid w:val="008A6A83"/>
    <w:rsid w:val="008B175C"/>
    <w:rsid w:val="008B31EB"/>
    <w:rsid w:val="008C2180"/>
    <w:rsid w:val="008F6D53"/>
    <w:rsid w:val="009237C8"/>
    <w:rsid w:val="00924BC6"/>
    <w:rsid w:val="009265AD"/>
    <w:rsid w:val="00927506"/>
    <w:rsid w:val="00931D86"/>
    <w:rsid w:val="00945879"/>
    <w:rsid w:val="00954FE9"/>
    <w:rsid w:val="009623D2"/>
    <w:rsid w:val="009B0BA9"/>
    <w:rsid w:val="009B2583"/>
    <w:rsid w:val="009C1BB7"/>
    <w:rsid w:val="009C1D35"/>
    <w:rsid w:val="00A03346"/>
    <w:rsid w:val="00A0454D"/>
    <w:rsid w:val="00A04AEC"/>
    <w:rsid w:val="00A04BC4"/>
    <w:rsid w:val="00A20472"/>
    <w:rsid w:val="00A24E18"/>
    <w:rsid w:val="00A312E5"/>
    <w:rsid w:val="00A34ED6"/>
    <w:rsid w:val="00A4158E"/>
    <w:rsid w:val="00A45BFC"/>
    <w:rsid w:val="00A6383A"/>
    <w:rsid w:val="00A65659"/>
    <w:rsid w:val="00A70464"/>
    <w:rsid w:val="00A76B22"/>
    <w:rsid w:val="00A85C8F"/>
    <w:rsid w:val="00AA2AD9"/>
    <w:rsid w:val="00AB22AA"/>
    <w:rsid w:val="00AC6072"/>
    <w:rsid w:val="00AD0932"/>
    <w:rsid w:val="00AD2A11"/>
    <w:rsid w:val="00AE0413"/>
    <w:rsid w:val="00B313E7"/>
    <w:rsid w:val="00B33A17"/>
    <w:rsid w:val="00B33B11"/>
    <w:rsid w:val="00B507E3"/>
    <w:rsid w:val="00B67F82"/>
    <w:rsid w:val="00B77230"/>
    <w:rsid w:val="00B82A8D"/>
    <w:rsid w:val="00B83A84"/>
    <w:rsid w:val="00B9268C"/>
    <w:rsid w:val="00BA452F"/>
    <w:rsid w:val="00BC4587"/>
    <w:rsid w:val="00BC51D1"/>
    <w:rsid w:val="00BE6D88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1D6A"/>
    <w:rsid w:val="00CF2AC7"/>
    <w:rsid w:val="00D00F50"/>
    <w:rsid w:val="00D13789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5D1A"/>
    <w:rsid w:val="00EE68FA"/>
    <w:rsid w:val="00F04DA0"/>
    <w:rsid w:val="00F250A5"/>
    <w:rsid w:val="00F2703F"/>
    <w:rsid w:val="00F504A4"/>
    <w:rsid w:val="00F60621"/>
    <w:rsid w:val="00F726AB"/>
    <w:rsid w:val="00F832D5"/>
    <w:rsid w:val="00F86BA7"/>
    <w:rsid w:val="00F87C0E"/>
    <w:rsid w:val="00F92C75"/>
    <w:rsid w:val="00FA1EF1"/>
    <w:rsid w:val="00FA5078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E5D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1">
    <w:name w:val="Table Grid"/>
    <w:basedOn w:val="a1"/>
    <w:uiPriority w:val="59"/>
    <w:rsid w:val="001D0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E5D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1041</Words>
  <Characters>5935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ТИК</Company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2025-09-09T15:17:00Z</cp:lastPrinted>
  <dcterms:created xsi:type="dcterms:W3CDTF">2025-09-08T10:11:00Z</dcterms:created>
  <dcterms:modified xsi:type="dcterms:W3CDTF">2025-09-09T15:19:00Z</dcterms:modified>
</cp:coreProperties>
</file>